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69153">
      <w:pPr>
        <w:ind w:firstLine="0" w:firstLineChars="0"/>
        <w:jc w:val="center"/>
        <w:rPr>
          <w:b/>
          <w:bCs/>
          <w:sz w:val="28"/>
          <w:szCs w:val="28"/>
        </w:rPr>
      </w:pPr>
      <w:r>
        <w:rPr>
          <w:rFonts w:hint="eastAsia"/>
          <w:b/>
          <w:bCs/>
          <w:sz w:val="28"/>
          <w:szCs w:val="28"/>
        </w:rPr>
        <w:t>关于公布农村环境整治与废弃物资源化利用福建省高校重点实验室2023年度开放课题拟立项结果的通知</w:t>
      </w:r>
    </w:p>
    <w:p w14:paraId="4E01D24B">
      <w:pPr>
        <w:ind w:firstLine="480"/>
      </w:pPr>
    </w:p>
    <w:p w14:paraId="4E3BFD70">
      <w:pPr>
        <w:ind w:firstLine="0" w:firstLineChars="0"/>
      </w:pPr>
      <w:r>
        <w:rPr>
          <w:rFonts w:hint="eastAsia"/>
        </w:rPr>
        <w:t>各有关学校（单位）：</w:t>
      </w:r>
    </w:p>
    <w:p w14:paraId="3BADA128">
      <w:pPr>
        <w:ind w:firstLine="420" w:firstLineChars="0"/>
      </w:pPr>
      <w:r>
        <w:rPr>
          <w:rFonts w:hint="eastAsia"/>
        </w:rPr>
        <w:t>根据《农村环境整治与废弃物资源化利用福建省高校重点实验室开放课题申请指南》的要求，本着公平、公正、公开与择优立项资助的原则，经泉州师范学院资源与环境科学学院专家组的评审，本年度确定批准立项课题总数3项，现将2023年度开放课题拟立项名单予以公布。请各课题负责人及所在单位收到本通知后，一周以内签订课题项目任务书，严格按照课题管理要求，切实做好立项课题的管理工作，认真负责完成课题研究。</w:t>
      </w:r>
    </w:p>
    <w:p w14:paraId="18D4070E">
      <w:pPr>
        <w:ind w:left="360" w:firstLine="480"/>
      </w:pPr>
    </w:p>
    <w:p w14:paraId="621BA4BC">
      <w:pPr>
        <w:ind w:left="360" w:firstLine="480"/>
      </w:pPr>
    </w:p>
    <w:p w14:paraId="08B61219">
      <w:pPr>
        <w:ind w:left="360" w:firstLine="480"/>
      </w:pPr>
    </w:p>
    <w:p w14:paraId="123740C3">
      <w:pPr>
        <w:ind w:left="360" w:firstLine="480"/>
      </w:pPr>
    </w:p>
    <w:p w14:paraId="09C9336E">
      <w:pPr>
        <w:ind w:left="360" w:firstLine="480"/>
      </w:pPr>
      <w:r>
        <w:tab/>
      </w:r>
      <w:r>
        <w:tab/>
      </w:r>
      <w:r>
        <w:tab/>
      </w:r>
      <w:r>
        <w:rPr>
          <w:rFonts w:hint="eastAsia"/>
        </w:rPr>
        <w:t xml:space="preserve">           </w:t>
      </w:r>
      <w:r>
        <w:tab/>
      </w:r>
      <w:r>
        <w:rPr>
          <w:rFonts w:hint="eastAsia"/>
        </w:rPr>
        <w:t>泉州师范学院资源与环境科学学院</w:t>
      </w:r>
    </w:p>
    <w:p w14:paraId="73A922C8">
      <w:pPr>
        <w:ind w:left="360" w:firstLine="480"/>
      </w:pPr>
      <w:r>
        <w:tab/>
      </w:r>
      <w:r>
        <w:tab/>
      </w:r>
      <w:r>
        <w:tab/>
      </w:r>
      <w:r>
        <w:rPr>
          <w:rFonts w:hint="eastAsia"/>
        </w:rPr>
        <w:t xml:space="preserve"> 农村环境整治与废弃物资源化利用福建省高校重点实验室</w:t>
      </w:r>
    </w:p>
    <w:p w14:paraId="287CAF6A">
      <w:pPr>
        <w:ind w:left="360" w:firstLine="480"/>
        <w:rPr>
          <w:rFonts w:hint="eastAsia"/>
        </w:rPr>
      </w:pPr>
      <w:r>
        <w:tab/>
      </w:r>
      <w:r>
        <w:tab/>
      </w:r>
      <w:r>
        <w:tab/>
      </w:r>
      <w:r>
        <w:tab/>
      </w:r>
      <w:r>
        <w:tab/>
      </w:r>
      <w:r>
        <w:tab/>
      </w:r>
      <w:r>
        <w:tab/>
      </w:r>
      <w:r>
        <w:tab/>
      </w:r>
      <w:r>
        <w:rPr>
          <w:rFonts w:hint="eastAsia"/>
          <w:lang w:val="en-US" w:eastAsia="zh-CN"/>
        </w:rPr>
        <w:t xml:space="preserve">   </w:t>
      </w:r>
      <w:r>
        <w:rPr>
          <w:rFonts w:hint="eastAsia"/>
        </w:rPr>
        <w:t>2023年11月15日</w:t>
      </w:r>
    </w:p>
    <w:p w14:paraId="5C3D5B88">
      <w:pPr>
        <w:ind w:left="360" w:firstLine="480"/>
      </w:pPr>
    </w:p>
    <w:p w14:paraId="03F83109">
      <w:pPr>
        <w:ind w:left="360" w:firstLine="480"/>
        <w:rPr>
          <w:rFonts w:hint="eastAsia"/>
        </w:rPr>
      </w:pPr>
    </w:p>
    <w:p w14:paraId="119BFCC8">
      <w:pPr>
        <w:ind w:firstLine="0" w:firstLineChars="0"/>
        <w:jc w:val="center"/>
        <w:rPr>
          <w:b/>
          <w:bCs/>
          <w:sz w:val="28"/>
          <w:szCs w:val="28"/>
        </w:rPr>
      </w:pPr>
      <w:r>
        <w:rPr>
          <w:rFonts w:hint="eastAsia"/>
          <w:b/>
          <w:bCs/>
          <w:sz w:val="28"/>
          <w:szCs w:val="28"/>
        </w:rPr>
        <w:t>农村环境整治与废弃物资源化利用福建省高校重点实验室</w:t>
      </w:r>
    </w:p>
    <w:p w14:paraId="532A1EDB">
      <w:pPr>
        <w:ind w:firstLine="0" w:firstLineChars="0"/>
        <w:jc w:val="center"/>
      </w:pPr>
      <w:r>
        <w:rPr>
          <w:rFonts w:hint="eastAsia"/>
          <w:b/>
          <w:bCs/>
          <w:sz w:val="28"/>
          <w:szCs w:val="28"/>
        </w:rPr>
        <w:t>2023年度</w:t>
      </w:r>
      <w:bookmarkStart w:id="0" w:name="_GoBack"/>
      <w:bookmarkEnd w:id="0"/>
      <w:r>
        <w:rPr>
          <w:rFonts w:hint="eastAsia"/>
          <w:b/>
          <w:bCs/>
          <w:sz w:val="28"/>
          <w:szCs w:val="28"/>
        </w:rPr>
        <w:t>开放课题立项结果</w:t>
      </w:r>
    </w:p>
    <w:p w14:paraId="07ABCEF9">
      <w:pPr>
        <w:ind w:firstLine="440"/>
        <w:rPr>
          <w:sz w:val="22"/>
          <w:szCs w:val="22"/>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3053"/>
        <w:gridCol w:w="1019"/>
        <w:gridCol w:w="2623"/>
        <w:gridCol w:w="1244"/>
      </w:tblGrid>
      <w:tr w14:paraId="0BC7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11CA4C39">
            <w:pPr>
              <w:ind w:firstLine="0" w:firstLineChars="0"/>
              <w:rPr>
                <w:rFonts w:hint="eastAsia"/>
                <w:sz w:val="22"/>
                <w:szCs w:val="22"/>
              </w:rPr>
            </w:pPr>
            <w:r>
              <w:rPr>
                <w:rFonts w:hint="eastAsia"/>
                <w:sz w:val="22"/>
                <w:szCs w:val="22"/>
              </w:rPr>
              <w:t>序号</w:t>
            </w:r>
          </w:p>
        </w:tc>
        <w:tc>
          <w:tcPr>
            <w:tcW w:w="1791" w:type="pct"/>
            <w:vAlign w:val="center"/>
          </w:tcPr>
          <w:p w14:paraId="22C262C7">
            <w:pPr>
              <w:ind w:firstLine="0" w:firstLineChars="0"/>
              <w:rPr>
                <w:rFonts w:hint="eastAsia"/>
                <w:sz w:val="22"/>
                <w:szCs w:val="22"/>
              </w:rPr>
            </w:pPr>
            <w:r>
              <w:rPr>
                <w:rFonts w:hint="eastAsia"/>
                <w:sz w:val="22"/>
                <w:szCs w:val="22"/>
              </w:rPr>
              <w:t>项目名称</w:t>
            </w:r>
          </w:p>
        </w:tc>
        <w:tc>
          <w:tcPr>
            <w:tcW w:w="598" w:type="pct"/>
            <w:vAlign w:val="center"/>
          </w:tcPr>
          <w:p w14:paraId="1654319B">
            <w:pPr>
              <w:ind w:firstLine="0" w:firstLineChars="0"/>
              <w:rPr>
                <w:rFonts w:hint="eastAsia"/>
                <w:sz w:val="22"/>
                <w:szCs w:val="22"/>
              </w:rPr>
            </w:pPr>
            <w:r>
              <w:rPr>
                <w:rFonts w:hint="eastAsia"/>
                <w:sz w:val="22"/>
                <w:szCs w:val="22"/>
              </w:rPr>
              <w:t>负责人</w:t>
            </w:r>
          </w:p>
        </w:tc>
        <w:tc>
          <w:tcPr>
            <w:tcW w:w="1539" w:type="pct"/>
            <w:vAlign w:val="center"/>
          </w:tcPr>
          <w:p w14:paraId="36FFBB76">
            <w:pPr>
              <w:ind w:firstLine="0" w:firstLineChars="0"/>
              <w:rPr>
                <w:rFonts w:hint="eastAsia"/>
                <w:sz w:val="22"/>
                <w:szCs w:val="22"/>
              </w:rPr>
            </w:pPr>
            <w:r>
              <w:rPr>
                <w:rFonts w:hint="eastAsia"/>
                <w:sz w:val="22"/>
                <w:szCs w:val="22"/>
              </w:rPr>
              <w:t>所在单位</w:t>
            </w:r>
          </w:p>
        </w:tc>
        <w:tc>
          <w:tcPr>
            <w:tcW w:w="730" w:type="pct"/>
            <w:vAlign w:val="center"/>
          </w:tcPr>
          <w:p w14:paraId="0439C473">
            <w:pPr>
              <w:ind w:firstLine="0" w:firstLineChars="0"/>
              <w:jc w:val="center"/>
              <w:rPr>
                <w:rFonts w:hint="eastAsia"/>
                <w:sz w:val="22"/>
                <w:szCs w:val="22"/>
              </w:rPr>
            </w:pPr>
            <w:r>
              <w:rPr>
                <w:rFonts w:hint="eastAsia"/>
                <w:sz w:val="22"/>
                <w:szCs w:val="22"/>
              </w:rPr>
              <w:t>资助金额（万元）</w:t>
            </w:r>
          </w:p>
        </w:tc>
      </w:tr>
      <w:tr w14:paraId="03E7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7AF552B4">
            <w:pPr>
              <w:ind w:firstLine="0" w:firstLineChars="0"/>
              <w:rPr>
                <w:rFonts w:hint="eastAsia"/>
                <w:sz w:val="22"/>
                <w:szCs w:val="22"/>
              </w:rPr>
            </w:pPr>
            <w:r>
              <w:rPr>
                <w:rFonts w:hint="eastAsia"/>
                <w:sz w:val="22"/>
                <w:szCs w:val="22"/>
              </w:rPr>
              <w:t>1</w:t>
            </w:r>
          </w:p>
        </w:tc>
        <w:tc>
          <w:tcPr>
            <w:tcW w:w="1791" w:type="pct"/>
            <w:vAlign w:val="center"/>
          </w:tcPr>
          <w:p w14:paraId="3C8A3E31">
            <w:pPr>
              <w:ind w:firstLine="0" w:firstLineChars="0"/>
              <w:rPr>
                <w:rFonts w:hint="eastAsia"/>
                <w:sz w:val="22"/>
                <w:szCs w:val="22"/>
              </w:rPr>
            </w:pPr>
            <w:r>
              <w:rPr>
                <w:rFonts w:hint="eastAsia"/>
                <w:sz w:val="22"/>
                <w:szCs w:val="22"/>
              </w:rPr>
              <w:t>基于CFD技术的传统村落热环境舒适度优化研究</w:t>
            </w:r>
          </w:p>
        </w:tc>
        <w:tc>
          <w:tcPr>
            <w:tcW w:w="598" w:type="pct"/>
            <w:vAlign w:val="center"/>
          </w:tcPr>
          <w:p w14:paraId="1E80B71E">
            <w:pPr>
              <w:ind w:firstLine="0" w:firstLineChars="0"/>
              <w:rPr>
                <w:rFonts w:hint="eastAsia"/>
                <w:sz w:val="22"/>
                <w:szCs w:val="22"/>
              </w:rPr>
            </w:pPr>
            <w:r>
              <w:rPr>
                <w:rFonts w:hint="eastAsia"/>
                <w:sz w:val="22"/>
                <w:szCs w:val="22"/>
              </w:rPr>
              <w:t>李福气</w:t>
            </w:r>
          </w:p>
        </w:tc>
        <w:tc>
          <w:tcPr>
            <w:tcW w:w="1539" w:type="pct"/>
            <w:vAlign w:val="center"/>
          </w:tcPr>
          <w:p w14:paraId="4AFDC128">
            <w:pPr>
              <w:ind w:firstLine="0" w:firstLineChars="0"/>
              <w:rPr>
                <w:rFonts w:hint="eastAsia"/>
                <w:sz w:val="22"/>
                <w:szCs w:val="22"/>
              </w:rPr>
            </w:pPr>
            <w:r>
              <w:rPr>
                <w:rFonts w:hint="eastAsia"/>
                <w:sz w:val="22"/>
                <w:szCs w:val="22"/>
              </w:rPr>
              <w:t>福州大学</w:t>
            </w:r>
          </w:p>
        </w:tc>
        <w:tc>
          <w:tcPr>
            <w:tcW w:w="730" w:type="pct"/>
            <w:vAlign w:val="center"/>
          </w:tcPr>
          <w:p w14:paraId="182655CF">
            <w:pPr>
              <w:ind w:firstLine="0" w:firstLineChars="0"/>
              <w:jc w:val="center"/>
              <w:rPr>
                <w:rFonts w:hint="eastAsia"/>
                <w:sz w:val="22"/>
                <w:szCs w:val="22"/>
              </w:rPr>
            </w:pPr>
            <w:r>
              <w:rPr>
                <w:rFonts w:hint="eastAsia"/>
                <w:sz w:val="22"/>
                <w:szCs w:val="22"/>
              </w:rPr>
              <w:t>1</w:t>
            </w:r>
          </w:p>
        </w:tc>
      </w:tr>
      <w:tr w14:paraId="416A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733EC062">
            <w:pPr>
              <w:ind w:firstLine="0" w:firstLineChars="0"/>
              <w:rPr>
                <w:rFonts w:hint="eastAsia"/>
                <w:sz w:val="22"/>
                <w:szCs w:val="22"/>
              </w:rPr>
            </w:pPr>
            <w:r>
              <w:rPr>
                <w:rFonts w:hint="eastAsia"/>
                <w:sz w:val="22"/>
                <w:szCs w:val="22"/>
              </w:rPr>
              <w:t>2</w:t>
            </w:r>
          </w:p>
        </w:tc>
        <w:tc>
          <w:tcPr>
            <w:tcW w:w="1791" w:type="pct"/>
            <w:vAlign w:val="center"/>
          </w:tcPr>
          <w:p w14:paraId="1C0E937D">
            <w:pPr>
              <w:ind w:firstLine="0" w:firstLineChars="0"/>
              <w:rPr>
                <w:rFonts w:hint="eastAsia"/>
                <w:sz w:val="22"/>
                <w:szCs w:val="22"/>
              </w:rPr>
            </w:pPr>
            <w:r>
              <w:rPr>
                <w:rFonts w:hint="eastAsia"/>
                <w:sz w:val="22"/>
                <w:szCs w:val="22"/>
              </w:rPr>
              <w:t>台风登陆前后晋江流域有机质输运过程对比研究</w:t>
            </w:r>
          </w:p>
        </w:tc>
        <w:tc>
          <w:tcPr>
            <w:tcW w:w="598" w:type="pct"/>
            <w:vAlign w:val="center"/>
          </w:tcPr>
          <w:p w14:paraId="763CF62D">
            <w:pPr>
              <w:ind w:firstLine="0" w:firstLineChars="0"/>
              <w:rPr>
                <w:rFonts w:hint="eastAsia"/>
                <w:sz w:val="22"/>
                <w:szCs w:val="22"/>
              </w:rPr>
            </w:pPr>
            <w:r>
              <w:rPr>
                <w:rFonts w:hint="eastAsia"/>
                <w:sz w:val="22"/>
                <w:szCs w:val="22"/>
              </w:rPr>
              <w:t>梁翠</w:t>
            </w:r>
          </w:p>
        </w:tc>
        <w:tc>
          <w:tcPr>
            <w:tcW w:w="1539" w:type="pct"/>
            <w:vAlign w:val="center"/>
          </w:tcPr>
          <w:p w14:paraId="1BBD1F66">
            <w:pPr>
              <w:ind w:firstLine="0" w:firstLineChars="0"/>
              <w:rPr>
                <w:rFonts w:hint="eastAsia"/>
                <w:sz w:val="22"/>
                <w:szCs w:val="22"/>
              </w:rPr>
            </w:pPr>
            <w:r>
              <w:rPr>
                <w:rFonts w:hint="eastAsia"/>
                <w:sz w:val="22"/>
                <w:szCs w:val="22"/>
              </w:rPr>
              <w:t>中国科学院海洋研究所</w:t>
            </w:r>
          </w:p>
        </w:tc>
        <w:tc>
          <w:tcPr>
            <w:tcW w:w="730" w:type="pct"/>
            <w:vAlign w:val="center"/>
          </w:tcPr>
          <w:p w14:paraId="24801B8A">
            <w:pPr>
              <w:ind w:firstLine="0" w:firstLineChars="0"/>
              <w:jc w:val="center"/>
              <w:rPr>
                <w:rFonts w:hint="eastAsia"/>
                <w:sz w:val="22"/>
                <w:szCs w:val="22"/>
              </w:rPr>
            </w:pPr>
            <w:r>
              <w:rPr>
                <w:rFonts w:hint="eastAsia"/>
                <w:sz w:val="22"/>
                <w:szCs w:val="22"/>
              </w:rPr>
              <w:t>1</w:t>
            </w:r>
          </w:p>
        </w:tc>
      </w:tr>
      <w:tr w14:paraId="772E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vAlign w:val="center"/>
          </w:tcPr>
          <w:p w14:paraId="280DA84C">
            <w:pPr>
              <w:ind w:firstLine="0" w:firstLineChars="0"/>
              <w:rPr>
                <w:rFonts w:hint="eastAsia"/>
                <w:sz w:val="22"/>
                <w:szCs w:val="22"/>
              </w:rPr>
            </w:pPr>
            <w:r>
              <w:rPr>
                <w:rFonts w:hint="eastAsia"/>
                <w:sz w:val="22"/>
                <w:szCs w:val="22"/>
              </w:rPr>
              <w:t>3</w:t>
            </w:r>
          </w:p>
        </w:tc>
        <w:tc>
          <w:tcPr>
            <w:tcW w:w="1791" w:type="pct"/>
            <w:vAlign w:val="center"/>
          </w:tcPr>
          <w:p w14:paraId="6B81A109">
            <w:pPr>
              <w:ind w:firstLine="0" w:firstLineChars="0"/>
              <w:rPr>
                <w:rFonts w:hint="eastAsia"/>
                <w:sz w:val="22"/>
                <w:szCs w:val="22"/>
              </w:rPr>
            </w:pPr>
            <w:r>
              <w:rPr>
                <w:rFonts w:hint="eastAsia"/>
                <w:sz w:val="22"/>
                <w:szCs w:val="22"/>
              </w:rPr>
              <w:t>种间关系对伪鱼腥藻产异嗅物质的影响研究</w:t>
            </w:r>
          </w:p>
        </w:tc>
        <w:tc>
          <w:tcPr>
            <w:tcW w:w="598" w:type="pct"/>
            <w:vAlign w:val="center"/>
          </w:tcPr>
          <w:p w14:paraId="670BB55A">
            <w:pPr>
              <w:ind w:firstLine="0" w:firstLineChars="0"/>
              <w:rPr>
                <w:rFonts w:hint="eastAsia"/>
                <w:sz w:val="22"/>
                <w:szCs w:val="22"/>
              </w:rPr>
            </w:pPr>
            <w:r>
              <w:rPr>
                <w:rFonts w:hint="eastAsia"/>
                <w:sz w:val="22"/>
                <w:szCs w:val="22"/>
              </w:rPr>
              <w:t>饶义勇</w:t>
            </w:r>
          </w:p>
        </w:tc>
        <w:tc>
          <w:tcPr>
            <w:tcW w:w="1539" w:type="pct"/>
            <w:vAlign w:val="center"/>
          </w:tcPr>
          <w:p w14:paraId="47392ADE">
            <w:pPr>
              <w:ind w:firstLine="0" w:firstLineChars="0"/>
              <w:rPr>
                <w:rFonts w:hint="eastAsia"/>
                <w:sz w:val="22"/>
                <w:szCs w:val="22"/>
              </w:rPr>
            </w:pPr>
            <w:r>
              <w:rPr>
                <w:rFonts w:hint="eastAsia"/>
                <w:sz w:val="22"/>
                <w:szCs w:val="22"/>
              </w:rPr>
              <w:t>中国水产科学研究院南海水产研究所</w:t>
            </w:r>
          </w:p>
        </w:tc>
        <w:tc>
          <w:tcPr>
            <w:tcW w:w="730" w:type="pct"/>
            <w:vAlign w:val="center"/>
          </w:tcPr>
          <w:p w14:paraId="4FE8F768">
            <w:pPr>
              <w:ind w:firstLine="0" w:firstLineChars="0"/>
              <w:jc w:val="center"/>
              <w:rPr>
                <w:rFonts w:hint="eastAsia"/>
                <w:sz w:val="22"/>
                <w:szCs w:val="22"/>
              </w:rPr>
            </w:pPr>
            <w:r>
              <w:rPr>
                <w:rFonts w:hint="eastAsia"/>
                <w:sz w:val="22"/>
                <w:szCs w:val="22"/>
              </w:rPr>
              <w:t>1</w:t>
            </w:r>
          </w:p>
        </w:tc>
      </w:tr>
    </w:tbl>
    <w:p w14:paraId="77CE373C">
      <w:pPr>
        <w:ind w:firstLine="48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278"/>
    <w:rsid w:val="0009405C"/>
    <w:rsid w:val="00123721"/>
    <w:rsid w:val="00154F57"/>
    <w:rsid w:val="00174C65"/>
    <w:rsid w:val="00195A9E"/>
    <w:rsid w:val="00207A6E"/>
    <w:rsid w:val="002358D3"/>
    <w:rsid w:val="00695235"/>
    <w:rsid w:val="006E119E"/>
    <w:rsid w:val="007A71A9"/>
    <w:rsid w:val="008338C2"/>
    <w:rsid w:val="00846F48"/>
    <w:rsid w:val="00907342"/>
    <w:rsid w:val="00910ACB"/>
    <w:rsid w:val="00932BBD"/>
    <w:rsid w:val="009B1E7C"/>
    <w:rsid w:val="00A10215"/>
    <w:rsid w:val="00B112AF"/>
    <w:rsid w:val="00C0332F"/>
    <w:rsid w:val="00D13645"/>
    <w:rsid w:val="00F12278"/>
    <w:rsid w:val="795C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1"/>
    <w:qFormat/>
    <w:uiPriority w:val="0"/>
    <w:pPr>
      <w:keepNext/>
      <w:keepLines/>
      <w:spacing w:before="480" w:after="360"/>
      <w:ind w:firstLine="0" w:firstLineChars="0"/>
      <w:jc w:val="center"/>
      <w:outlineLvl w:val="0"/>
    </w:pPr>
    <w:rPr>
      <w:rFonts w:eastAsia="黑体"/>
      <w:bCs/>
      <w:color w:val="000000"/>
      <w:kern w:val="44"/>
      <w:sz w:val="32"/>
      <w:szCs w:val="44"/>
    </w:rPr>
  </w:style>
  <w:style w:type="paragraph" w:styleId="3">
    <w:name w:val="heading 2"/>
    <w:basedOn w:val="1"/>
    <w:next w:val="1"/>
    <w:link w:val="10"/>
    <w:unhideWhenUsed/>
    <w:qFormat/>
    <w:uiPriority w:val="9"/>
    <w:pPr>
      <w:keepNext/>
      <w:keepLines/>
      <w:spacing w:before="480" w:after="120"/>
      <w:ind w:firstLine="0" w:firstLineChars="0"/>
      <w:outlineLvl w:val="1"/>
    </w:pPr>
    <w:rPr>
      <w:rFonts w:eastAsia="黑体"/>
      <w:bCs/>
      <w:sz w:val="28"/>
      <w:szCs w:val="32"/>
    </w:rPr>
  </w:style>
  <w:style w:type="paragraph" w:styleId="4">
    <w:name w:val="heading 3"/>
    <w:basedOn w:val="1"/>
    <w:next w:val="1"/>
    <w:link w:val="12"/>
    <w:unhideWhenUsed/>
    <w:qFormat/>
    <w:uiPriority w:val="9"/>
    <w:pPr>
      <w:keepNext/>
      <w:keepLines/>
      <w:spacing w:before="240" w:after="120"/>
      <w:ind w:firstLine="0" w:firstLineChars="0"/>
      <w:outlineLvl w:val="2"/>
    </w:pPr>
    <w:rPr>
      <w:rFonts w:eastAsia="黑体"/>
      <w:bCs/>
      <w:sz w:val="26"/>
      <w:szCs w:val="32"/>
    </w:rPr>
  </w:style>
  <w:style w:type="paragraph" w:styleId="5">
    <w:name w:val="heading 4"/>
    <w:basedOn w:val="1"/>
    <w:next w:val="1"/>
    <w:link w:val="13"/>
    <w:unhideWhenUsed/>
    <w:qFormat/>
    <w:uiPriority w:val="9"/>
    <w:pPr>
      <w:keepNext/>
      <w:keepLines/>
      <w:spacing w:before="240" w:after="120"/>
      <w:ind w:firstLine="0" w:firstLineChars="0"/>
      <w:outlineLvl w:val="3"/>
    </w:pPr>
    <w:rPr>
      <w:rFonts w:eastAsia="黑体" w:cstheme="majorBidi"/>
      <w:bCs/>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link w:val="3"/>
    <w:qFormat/>
    <w:uiPriority w:val="9"/>
    <w:rPr>
      <w:rFonts w:eastAsia="黑体" w:cs="Times New Roman"/>
      <w:bCs/>
      <w:sz w:val="28"/>
      <w:szCs w:val="32"/>
    </w:rPr>
  </w:style>
  <w:style w:type="character" w:customStyle="1" w:styleId="11">
    <w:name w:val="标题 1 字符"/>
    <w:link w:val="2"/>
    <w:qFormat/>
    <w:uiPriority w:val="0"/>
    <w:rPr>
      <w:rFonts w:eastAsia="黑体" w:cs="Times New Roman"/>
      <w:bCs/>
      <w:color w:val="000000"/>
      <w:kern w:val="44"/>
      <w:sz w:val="32"/>
      <w:szCs w:val="44"/>
    </w:rPr>
  </w:style>
  <w:style w:type="character" w:customStyle="1" w:styleId="12">
    <w:name w:val="标题 3 字符"/>
    <w:link w:val="4"/>
    <w:qFormat/>
    <w:uiPriority w:val="9"/>
    <w:rPr>
      <w:rFonts w:eastAsia="黑体" w:cs="Times New Roman"/>
      <w:bCs/>
      <w:sz w:val="26"/>
      <w:szCs w:val="32"/>
    </w:rPr>
  </w:style>
  <w:style w:type="character" w:customStyle="1" w:styleId="13">
    <w:name w:val="标题 4 字符"/>
    <w:basedOn w:val="9"/>
    <w:link w:val="5"/>
    <w:qFormat/>
    <w:uiPriority w:val="9"/>
    <w:rPr>
      <w:rFonts w:eastAsia="黑体" w:cstheme="majorBidi"/>
      <w:bCs/>
      <w:szCs w:val="28"/>
    </w:rPr>
  </w:style>
  <w:style w:type="paragraph" w:customStyle="1" w:styleId="14">
    <w:name w:val="图表"/>
    <w:basedOn w:val="1"/>
    <w:link w:val="15"/>
    <w:qFormat/>
    <w:uiPriority w:val="0"/>
    <w:pPr>
      <w:spacing w:before="120" w:after="240" w:line="240" w:lineRule="auto"/>
      <w:ind w:firstLine="0" w:firstLineChars="0"/>
      <w:jc w:val="center"/>
    </w:pPr>
    <w:rPr>
      <w:sz w:val="22"/>
    </w:rPr>
  </w:style>
  <w:style w:type="character" w:customStyle="1" w:styleId="15">
    <w:name w:val="图表 字符"/>
    <w:basedOn w:val="9"/>
    <w:link w:val="14"/>
    <w:qFormat/>
    <w:uiPriority w:val="0"/>
    <w:rPr>
      <w:rFonts w:cs="Times New Roman"/>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Words>
  <Characters>466</Characters>
  <Lines>3</Lines>
  <Paragraphs>1</Paragraphs>
  <TotalTime>23</TotalTime>
  <ScaleCrop>false</ScaleCrop>
  <LinksUpToDate>false</LinksUpToDate>
  <CharactersWithSpaces>498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2025-01-07T07:40:00Z</dcterms:created>
  <dc:creator>管理员 安全</dc:creator>
  <cp:lastModifiedBy>Lingbo WANG</cp:lastModifiedBy>
  <dcterms:modified xsi:type="dcterms:W3CDTF">2025-01-07T08:06:39Z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eyJoZGlkIjoiZDY4NTAzMmJkOGI1NTQyZmJlYTQ2N2RmODZmNzFjMTAiLCJ1c2VySWQiOiIyNDk5Njc5NTUifQ==</vt:lpwstr>
  </property>
  <property fmtid="{D5CDD505-2E9C-101B-9397-08002B2CF9AE}" pid="3" name="KSOProductBuildVer">
    <vt:lpwstr>2052-12.1.0.19302</vt:lpwstr>
  </property>
  <property fmtid="{D5CDD505-2E9C-101B-9397-08002B2CF9AE}" pid="4" name="ICV">
    <vt:lpwstr>3A0CB0258DA346FAAF7C4775A6C07161_13</vt:lpwstr>
  </property>
</Properties>
</file>