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F657E">
      <w:pPr>
        <w:spacing w:after="312" w:afterLines="100"/>
        <w:ind w:firstLine="0" w:firstLineChars="0"/>
        <w:jc w:val="center"/>
        <w:rPr>
          <w:rFonts w:hint="eastAsia" w:ascii="宋体" w:hAnsi="宋体"/>
          <w:b/>
          <w:bCs/>
          <w:sz w:val="32"/>
          <w:szCs w:val="32"/>
        </w:rPr>
      </w:pPr>
      <w:r>
        <w:rPr>
          <w:rFonts w:hint="eastAsia" w:ascii="宋体" w:hAnsi="宋体"/>
          <w:b/>
          <w:bCs/>
          <w:sz w:val="32"/>
          <w:szCs w:val="32"/>
        </w:rPr>
        <w:t>农村环境整治与废弃物资源化福建省高校重点实验室</w:t>
      </w:r>
    </w:p>
    <w:p w14:paraId="21E4A222">
      <w:pPr>
        <w:spacing w:after="312" w:afterLines="100"/>
        <w:ind w:firstLine="0" w:firstLineChars="0"/>
        <w:jc w:val="center"/>
        <w:rPr>
          <w:rFonts w:hint="eastAsia" w:ascii="宋体" w:hAnsi="宋体"/>
          <w:b/>
          <w:bCs/>
          <w:sz w:val="32"/>
          <w:szCs w:val="32"/>
        </w:rPr>
      </w:pPr>
      <w:r>
        <w:rPr>
          <w:rFonts w:hint="eastAsia" w:ascii="宋体" w:hAnsi="宋体"/>
          <w:b/>
          <w:bCs/>
          <w:sz w:val="32"/>
          <w:szCs w:val="32"/>
        </w:rPr>
        <w:t>2023年开放课题申请指南</w:t>
      </w:r>
    </w:p>
    <w:p w14:paraId="7D5EB6A3">
      <w:pPr>
        <w:ind w:firstLine="480"/>
        <w:rPr>
          <w:rFonts w:hint="eastAsia" w:ascii="宋体" w:hAnsi="宋体"/>
        </w:rPr>
      </w:pPr>
      <w:r>
        <w:rPr>
          <w:rFonts w:hint="eastAsia" w:ascii="宋体" w:hAnsi="宋体"/>
        </w:rPr>
        <w:t>农村环境整治与废弃物资源化福建省高校重点实验室依托泉州师范学院资源与环境科学学院，由福建省教育厅2017年11月17日发文认定建设，2022年8月通过考核验收，正式挂牌。本实验室是以我国农村环境污染整治及废弃物资源化为核心的省内主要研发基地和高新技术转让平台。重点围绕农村饮用水安全及污水分散-连片整治、农业土壤定向培育与功能提升关键技术，以及农村农业生物质废弃物定向开发和功能优化等方面的研究与产业应用。</w:t>
      </w:r>
    </w:p>
    <w:p w14:paraId="2C8CEEF6">
      <w:pPr>
        <w:ind w:firstLine="480"/>
        <w:rPr>
          <w:rFonts w:hint="eastAsia" w:ascii="宋体" w:hAnsi="宋体"/>
        </w:rPr>
      </w:pPr>
      <w:r>
        <w:rPr>
          <w:rFonts w:hint="eastAsia" w:ascii="宋体" w:hAnsi="宋体"/>
        </w:rPr>
        <w:t>为促进学术合作和交流，扩大重点实验室作为学术交流和科学研究中心的作用，根据科技部《国家重点实验室建设与管理暂行办法》、福建省《福建省重点实验室建设与运营管理办法》以及实验室发展规划，本实验室设立开放课题，诚挚邀请相关领域的研究人员进行申请，鼓励与本实验室圈定人员联合申报。所申请的开放课题由实验室组织相关领域专家评审。</w:t>
      </w:r>
    </w:p>
    <w:p w14:paraId="4692EAA0">
      <w:pPr>
        <w:spacing w:before="156" w:beforeLines="50" w:after="156" w:afterLines="50"/>
        <w:ind w:firstLine="0" w:firstLineChars="0"/>
        <w:rPr>
          <w:rFonts w:hint="eastAsia" w:ascii="宋体" w:hAnsi="宋体"/>
          <w:b/>
          <w:bCs/>
        </w:rPr>
      </w:pPr>
      <w:r>
        <w:rPr>
          <w:rFonts w:hint="eastAsia" w:ascii="宋体" w:hAnsi="宋体"/>
          <w:b/>
          <w:bCs/>
        </w:rPr>
        <w:t>一、资助研究方向</w:t>
      </w:r>
    </w:p>
    <w:p w14:paraId="0990647A">
      <w:pPr>
        <w:pStyle w:val="21"/>
        <w:numPr>
          <w:ilvl w:val="0"/>
          <w:numId w:val="1"/>
        </w:numPr>
        <w:ind w:firstLineChars="0"/>
        <w:rPr>
          <w:rFonts w:hint="eastAsia" w:ascii="宋体" w:hAnsi="宋体"/>
        </w:rPr>
      </w:pPr>
      <w:r>
        <w:rPr>
          <w:rFonts w:hint="eastAsia" w:ascii="宋体" w:hAnsi="宋体"/>
        </w:rPr>
        <w:t>乡村环境整治与规划研究；</w:t>
      </w:r>
    </w:p>
    <w:p w14:paraId="5910DCC7">
      <w:pPr>
        <w:pStyle w:val="21"/>
        <w:numPr>
          <w:ilvl w:val="0"/>
          <w:numId w:val="1"/>
        </w:numPr>
        <w:ind w:firstLineChars="0"/>
        <w:rPr>
          <w:rFonts w:hint="eastAsia" w:ascii="宋体" w:hAnsi="宋体"/>
        </w:rPr>
      </w:pPr>
      <w:r>
        <w:rPr>
          <w:rFonts w:hint="eastAsia" w:ascii="宋体" w:hAnsi="宋体"/>
        </w:rPr>
        <w:t>农村水环境修复研究；</w:t>
      </w:r>
    </w:p>
    <w:p w14:paraId="0199AF6A">
      <w:pPr>
        <w:pStyle w:val="21"/>
        <w:numPr>
          <w:ilvl w:val="0"/>
          <w:numId w:val="1"/>
        </w:numPr>
        <w:ind w:firstLineChars="0"/>
        <w:rPr>
          <w:rFonts w:hint="eastAsia" w:ascii="宋体" w:hAnsi="宋体"/>
        </w:rPr>
      </w:pPr>
      <w:r>
        <w:rPr>
          <w:rFonts w:hint="eastAsia" w:ascii="宋体" w:hAnsi="宋体"/>
        </w:rPr>
        <w:t>土壤改良与生态修复研究；</w:t>
      </w:r>
    </w:p>
    <w:p w14:paraId="06855C1F">
      <w:pPr>
        <w:pStyle w:val="21"/>
        <w:numPr>
          <w:ilvl w:val="0"/>
          <w:numId w:val="1"/>
        </w:numPr>
        <w:ind w:firstLineChars="0"/>
        <w:rPr>
          <w:rFonts w:hint="eastAsia" w:ascii="宋体" w:hAnsi="宋体"/>
        </w:rPr>
      </w:pPr>
      <w:r>
        <w:rPr>
          <w:rFonts w:hint="eastAsia" w:ascii="宋体" w:hAnsi="宋体"/>
        </w:rPr>
        <w:t>农村废弃物高值利用。</w:t>
      </w:r>
    </w:p>
    <w:p w14:paraId="6E8FE6EA">
      <w:pPr>
        <w:spacing w:before="156" w:beforeLines="50" w:after="156" w:afterLines="50"/>
        <w:ind w:firstLine="0" w:firstLineChars="0"/>
        <w:rPr>
          <w:rFonts w:hint="eastAsia" w:ascii="宋体" w:hAnsi="宋体"/>
        </w:rPr>
      </w:pPr>
      <w:r>
        <w:rPr>
          <w:rFonts w:hint="eastAsia" w:ascii="宋体" w:hAnsi="宋体"/>
          <w:b/>
          <w:bCs/>
        </w:rPr>
        <w:t>二、申请条件</w:t>
      </w:r>
    </w:p>
    <w:p w14:paraId="4F2461FB">
      <w:pPr>
        <w:ind w:left="480" w:firstLine="0" w:firstLineChars="0"/>
        <w:rPr>
          <w:rFonts w:hint="eastAsia" w:ascii="宋体" w:hAnsi="宋体"/>
        </w:rPr>
      </w:pPr>
      <w:r>
        <w:rPr>
          <w:rFonts w:hint="eastAsia" w:ascii="宋体" w:hAnsi="宋体"/>
        </w:rPr>
        <w:t>1、国内外各高等院校、科研机构、产业部门和其他单位的科技工作者，均可向我室提出课题申请。原则上开放课题主要支持实验室固定人员以外的科研人员（客座人员和外单位研究人员）申请，在同等条件下优先支持外单位高级研究人员。</w:t>
      </w:r>
      <w:r>
        <w:rPr>
          <w:rFonts w:hint="eastAsia" w:ascii="宋体" w:hAnsi="宋体"/>
          <w:b/>
          <w:bCs/>
        </w:rPr>
        <w:t>有尚未结题的本实验室开放课题资助项目的人员，本次不能再申请。</w:t>
      </w:r>
    </w:p>
    <w:p w14:paraId="726C614C">
      <w:pPr>
        <w:ind w:firstLine="480"/>
        <w:rPr>
          <w:rFonts w:hint="eastAsia" w:ascii="宋体" w:hAnsi="宋体"/>
        </w:rPr>
      </w:pPr>
      <w:r>
        <w:rPr>
          <w:rFonts w:hint="eastAsia" w:ascii="宋体" w:hAnsi="宋体"/>
        </w:rPr>
        <w:t>2、每项开放课题资助经费为1万元，研究期限为3年。</w:t>
      </w:r>
    </w:p>
    <w:p w14:paraId="0162AFFD">
      <w:pPr>
        <w:ind w:firstLine="480"/>
        <w:rPr>
          <w:rFonts w:hint="eastAsia" w:ascii="宋体" w:hAnsi="宋体"/>
        </w:rPr>
      </w:pPr>
      <w:r>
        <w:rPr>
          <w:rFonts w:hint="eastAsia" w:ascii="宋体" w:hAnsi="宋体"/>
        </w:rPr>
        <w:t>3、研究课题需与本实验室研究方向相关，鼓励和本实验室相关研究组结合。</w:t>
      </w:r>
    </w:p>
    <w:p w14:paraId="4B9FFB09">
      <w:pPr>
        <w:ind w:firstLine="480"/>
        <w:rPr>
          <w:rFonts w:hint="eastAsia" w:ascii="宋体" w:hAnsi="宋体"/>
        </w:rPr>
      </w:pPr>
      <w:r>
        <w:rPr>
          <w:rFonts w:hint="eastAsia" w:ascii="宋体" w:hAnsi="宋体"/>
        </w:rPr>
        <w:t>4、鼓励学科交叉以及与本实验室优势互补的研究课题。</w:t>
      </w:r>
    </w:p>
    <w:p w14:paraId="3F87CDAB">
      <w:pPr>
        <w:ind w:firstLine="480"/>
        <w:rPr>
          <w:rFonts w:hint="eastAsia" w:ascii="宋体" w:hAnsi="宋体"/>
        </w:rPr>
      </w:pPr>
      <w:r>
        <w:rPr>
          <w:rFonts w:hint="eastAsia" w:ascii="宋体" w:hAnsi="宋体"/>
        </w:rPr>
        <w:t>5、每个申请者和每个单位只能申报一项。项目组成员至少需要有1名泉州师范学院教师，项目组成员不能同时参加两个以上项目的申请。</w:t>
      </w:r>
    </w:p>
    <w:p w14:paraId="03123910">
      <w:pPr>
        <w:ind w:firstLine="480"/>
        <w:rPr>
          <w:rFonts w:hint="eastAsia" w:ascii="宋体" w:hAnsi="宋体"/>
        </w:rPr>
      </w:pPr>
      <w:r>
        <w:rPr>
          <w:rFonts w:hint="eastAsia" w:ascii="宋体" w:hAnsi="宋体"/>
        </w:rPr>
        <w:t>6、经费预算须实事求是，切合实际。经费列支范围包括设备费、业务费、劳务费等。</w:t>
      </w:r>
    </w:p>
    <w:p w14:paraId="65106FA9">
      <w:pPr>
        <w:spacing w:before="156" w:beforeLines="50" w:after="156" w:afterLines="50"/>
        <w:ind w:firstLine="0" w:firstLineChars="0"/>
        <w:rPr>
          <w:rFonts w:hint="eastAsia" w:ascii="宋体" w:hAnsi="宋体"/>
          <w:b/>
          <w:bCs/>
        </w:rPr>
      </w:pPr>
      <w:r>
        <w:rPr>
          <w:rFonts w:hint="eastAsia" w:ascii="宋体" w:hAnsi="宋体"/>
          <w:b/>
          <w:bCs/>
        </w:rPr>
        <w:t>三、申请程序及办法</w:t>
      </w:r>
    </w:p>
    <w:p w14:paraId="72FA473F">
      <w:pPr>
        <w:ind w:firstLine="480"/>
        <w:rPr>
          <w:rFonts w:hint="eastAsia" w:ascii="宋体" w:hAnsi="宋体"/>
        </w:rPr>
      </w:pPr>
      <w:r>
        <w:rPr>
          <w:rFonts w:hint="eastAsia" w:ascii="宋体" w:hAnsi="宋体"/>
        </w:rPr>
        <w:t>1、申请者自行拟定研究项目，并按要求填写《申请书》（见附件），申请书须有课题组主要成员签名，经所在单位签署同意意见并加盖公章后，于2023年10月1日前递交实验室（邮寄地址：泉州市丰泽区东海大街398号泉州师范学院邱天生实验楼409谢老师，15959243061）。申请书以收到的纸质材料为准，获批资助项目将由电话通知申请人，并留存电子版文件。</w:t>
      </w:r>
    </w:p>
    <w:p w14:paraId="167EF297">
      <w:pPr>
        <w:ind w:firstLine="480"/>
        <w:rPr>
          <w:rFonts w:hint="eastAsia" w:ascii="宋体" w:hAnsi="宋体"/>
        </w:rPr>
      </w:pPr>
      <w:r>
        <w:rPr>
          <w:rFonts w:hint="eastAsia" w:ascii="宋体" w:hAnsi="宋体"/>
        </w:rPr>
        <w:t>2、开放课题经费报销在泉州师范学院完成，不支持经费划拨至对方单位。项目结题、报销等手续可由项目组成员中的本校教师辅助完成。</w:t>
      </w:r>
    </w:p>
    <w:p w14:paraId="0AC7EB8E">
      <w:pPr>
        <w:ind w:firstLine="480"/>
        <w:rPr>
          <w:rFonts w:hint="eastAsia" w:ascii="宋体" w:hAnsi="宋体"/>
        </w:rPr>
      </w:pPr>
      <w:r>
        <w:rPr>
          <w:rFonts w:hint="eastAsia" w:ascii="宋体" w:hAnsi="宋体"/>
        </w:rPr>
        <w:t>3、按照“公正合理、择优支持”的原则。申请书由实验室学术委员评审，评审意见将及时通知申请者。对获资助的项目发送课题计划任务书，申请者应根据评审意见填写课题计划任务书，由实验室主任复核后方正式列入本实验室开放研究课题。</w:t>
      </w:r>
    </w:p>
    <w:p w14:paraId="4A800BD5">
      <w:pPr>
        <w:spacing w:before="156" w:beforeLines="50" w:after="156" w:afterLines="50"/>
        <w:ind w:firstLine="0" w:firstLineChars="0"/>
        <w:rPr>
          <w:rFonts w:hint="eastAsia" w:ascii="宋体" w:hAnsi="宋体"/>
          <w:b/>
          <w:bCs/>
        </w:rPr>
      </w:pPr>
      <w:r>
        <w:rPr>
          <w:rFonts w:hint="eastAsia" w:ascii="宋体" w:hAnsi="宋体"/>
          <w:b/>
          <w:bCs/>
        </w:rPr>
        <w:t>四、课题的成果要求与管理</w:t>
      </w:r>
    </w:p>
    <w:p w14:paraId="5BBA0474">
      <w:pPr>
        <w:ind w:firstLine="482"/>
        <w:rPr>
          <w:rFonts w:hint="eastAsia" w:ascii="宋体" w:hAnsi="宋体"/>
          <w:b/>
          <w:bCs/>
        </w:rPr>
      </w:pPr>
      <w:r>
        <w:rPr>
          <w:rFonts w:hint="eastAsia" w:ascii="宋体" w:hAnsi="宋体"/>
          <w:b/>
          <w:bCs/>
        </w:rPr>
        <w:t>1、实验室资助课题所取得的成果和专利及发表的相关论文、专著等均需标注“农村环境整治与废弃物资源化福建省高校重点实验室”（</w:t>
      </w:r>
      <w:r>
        <w:rPr>
          <w:rFonts w:ascii="宋体" w:hAnsi="宋体"/>
          <w:b/>
          <w:bCs/>
        </w:rPr>
        <w:t>Key Laboratory of Rural Environmental Remediation and Waste Recycling (Quanzhou Normal University), Fujian Province University, Quanzhou 362000, China</w:t>
      </w:r>
      <w:r>
        <w:rPr>
          <w:rFonts w:hint="eastAsia" w:ascii="宋体" w:hAnsi="宋体"/>
          <w:b/>
          <w:bCs/>
        </w:rPr>
        <w:t>）中英文字样和项目编号。第一作者的单位署名应将重点实验室排在第一位。未标注署名（或标注不规范）的论文不计入实验室开放课题研究成果。</w:t>
      </w:r>
    </w:p>
    <w:p w14:paraId="0D89DA6E">
      <w:pPr>
        <w:ind w:firstLine="482"/>
        <w:rPr>
          <w:rFonts w:hint="eastAsia" w:ascii="宋体" w:hAnsi="宋体"/>
          <w:b/>
          <w:bCs/>
        </w:rPr>
      </w:pPr>
      <w:r>
        <w:rPr>
          <w:rFonts w:hint="eastAsia" w:ascii="宋体" w:hAnsi="宋体"/>
          <w:b/>
          <w:bCs/>
        </w:rPr>
        <w:t>2、开放课题项目至少发表1篇学术论文，并将本实验室作为第一资助单位并带资助项目编号。</w:t>
      </w:r>
    </w:p>
    <w:p w14:paraId="1BFA2D7E">
      <w:pPr>
        <w:ind w:firstLine="480"/>
        <w:rPr>
          <w:rFonts w:hint="eastAsia" w:ascii="宋体" w:hAnsi="宋体"/>
        </w:rPr>
      </w:pPr>
      <w:r>
        <w:rPr>
          <w:rFonts w:hint="eastAsia" w:ascii="宋体" w:hAnsi="宋体"/>
        </w:rPr>
        <w:t>3、课题研究期限为3年（2023年12月1日-2026年11月31日），研究任务提前完成的课题可以提前结题。</w:t>
      </w:r>
      <w:r>
        <w:rPr>
          <w:rFonts w:hint="eastAsia" w:ascii="宋体" w:hAnsi="宋体"/>
          <w:b/>
          <w:bCs/>
        </w:rPr>
        <w:t>获准资助的课题应按实验室规定，提交年度进展情况报告，本实验室将根据进展情况有权终止资助进展不好的研究课题。资助课题结束以后三个月内，必须向实验室提交下列材料，由实验室归档：</w:t>
      </w:r>
    </w:p>
    <w:p w14:paraId="39E88301">
      <w:pPr>
        <w:ind w:firstLine="480"/>
        <w:rPr>
          <w:rFonts w:hint="eastAsia" w:ascii="宋体" w:hAnsi="宋体"/>
        </w:rPr>
      </w:pPr>
      <w:r>
        <w:rPr>
          <w:rFonts w:hint="eastAsia" w:ascii="宋体" w:hAnsi="宋体"/>
        </w:rPr>
        <w:t>（1）《开放基金课题结题报告》，里面包括研究工作总结及研究报告；</w:t>
      </w:r>
    </w:p>
    <w:p w14:paraId="5D00765B">
      <w:pPr>
        <w:ind w:firstLine="480"/>
        <w:rPr>
          <w:rFonts w:hint="eastAsia" w:ascii="宋体" w:hAnsi="宋体"/>
        </w:rPr>
      </w:pPr>
      <w:r>
        <w:rPr>
          <w:rFonts w:hint="eastAsia" w:ascii="宋体" w:hAnsi="宋体"/>
        </w:rPr>
        <w:t>（2）发表学术论文或著作复印件；</w:t>
      </w:r>
    </w:p>
    <w:p w14:paraId="383034EE">
      <w:pPr>
        <w:ind w:firstLine="480"/>
        <w:rPr>
          <w:rFonts w:hint="eastAsia" w:ascii="宋体" w:hAnsi="宋体"/>
        </w:rPr>
      </w:pPr>
      <w:r>
        <w:rPr>
          <w:rFonts w:hint="eastAsia" w:ascii="宋体" w:hAnsi="宋体"/>
        </w:rPr>
        <w:t>（3）专利与获奖成果证书复印件。</w:t>
      </w:r>
    </w:p>
    <w:p w14:paraId="111F718D">
      <w:pPr>
        <w:ind w:firstLine="480"/>
        <w:rPr>
          <w:rFonts w:hint="eastAsia" w:ascii="宋体" w:hAnsi="宋体"/>
        </w:rPr>
      </w:pPr>
    </w:p>
    <w:p w14:paraId="71F26E1D">
      <w:pPr>
        <w:ind w:firstLine="480"/>
        <w:rPr>
          <w:rFonts w:hint="eastAsia" w:ascii="宋体" w:hAnsi="宋体"/>
        </w:rPr>
      </w:pP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hint="eastAsia" w:ascii="宋体" w:hAnsi="宋体"/>
        </w:rPr>
        <w:t>泉州师范学院资源与环境科学学院</w:t>
      </w:r>
    </w:p>
    <w:p w14:paraId="58C367DA">
      <w:pPr>
        <w:ind w:left="2460" w:firstLine="0" w:firstLineChars="0"/>
        <w:rPr>
          <w:rFonts w:hint="eastAsia" w:ascii="宋体" w:hAnsi="宋体"/>
        </w:rPr>
      </w:pPr>
      <w:r>
        <w:rPr>
          <w:rFonts w:hint="eastAsia" w:ascii="宋体" w:hAnsi="宋体"/>
        </w:rPr>
        <w:t>农村环境整治与废弃物资源化福建省高校重点实验室</w:t>
      </w:r>
    </w:p>
    <w:p w14:paraId="4DA5331C">
      <w:pPr>
        <w:ind w:left="2460" w:firstLine="1920" w:firstLineChars="800"/>
        <w:rPr>
          <w:rFonts w:hint="eastAsia" w:ascii="宋体" w:hAnsi="宋体"/>
        </w:rPr>
      </w:pPr>
      <w:r>
        <w:rPr>
          <w:rFonts w:hint="eastAsia" w:ascii="宋体" w:hAnsi="宋体"/>
          <w:lang w:val="en-US" w:eastAsia="zh-CN"/>
        </w:rPr>
        <w:t>2023</w:t>
      </w:r>
      <w:r>
        <w:rPr>
          <w:rFonts w:hint="eastAsia" w:ascii="宋体" w:hAnsi="宋体"/>
        </w:rPr>
        <w:t>年</w:t>
      </w:r>
      <w:r>
        <w:rPr>
          <w:rFonts w:hint="eastAsia" w:ascii="宋体" w:hAnsi="宋体"/>
          <w:lang w:val="en-US" w:eastAsia="zh-CN"/>
        </w:rPr>
        <w:t>9</w:t>
      </w:r>
      <w:r>
        <w:rPr>
          <w:rFonts w:hint="eastAsia" w:ascii="宋体" w:hAnsi="宋体"/>
        </w:rPr>
        <w:t>月</w:t>
      </w:r>
      <w:r>
        <w:rPr>
          <w:rFonts w:hint="eastAsia" w:ascii="宋体" w:hAnsi="宋体"/>
          <w:lang w:val="en-US" w:eastAsia="zh-CN"/>
        </w:rPr>
        <w:t>5</w:t>
      </w:r>
      <w:r>
        <w:rPr>
          <w:rFonts w:hint="eastAsia" w:ascii="宋体" w:hAnsi="宋体"/>
        </w:rPr>
        <w:t>日</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0176">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312AE">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FF36E">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0F590">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C8658">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3B3AF">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D675F"/>
    <w:multiLevelType w:val="multilevel"/>
    <w:tmpl w:val="521D675F"/>
    <w:lvl w:ilvl="0" w:tentative="0">
      <w:start w:val="1"/>
      <w:numFmt w:val="decimal"/>
      <w:lvlText w:val="%1、"/>
      <w:lvlJc w:val="left"/>
      <w:pPr>
        <w:ind w:left="840" w:hanging="360"/>
      </w:pPr>
      <w:rPr>
        <w:rFonts w:ascii="宋体" w:hAnsi="宋体" w:eastAsia="宋体" w:cs="Times New Roman"/>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46"/>
    <w:rsid w:val="0009405C"/>
    <w:rsid w:val="00130BE7"/>
    <w:rsid w:val="00135D5E"/>
    <w:rsid w:val="00154F57"/>
    <w:rsid w:val="00195A9E"/>
    <w:rsid w:val="00207A6E"/>
    <w:rsid w:val="002335A9"/>
    <w:rsid w:val="002358D3"/>
    <w:rsid w:val="002518A3"/>
    <w:rsid w:val="002600F4"/>
    <w:rsid w:val="002B5C46"/>
    <w:rsid w:val="00466CA8"/>
    <w:rsid w:val="004B659D"/>
    <w:rsid w:val="00505E35"/>
    <w:rsid w:val="00545C12"/>
    <w:rsid w:val="00576A02"/>
    <w:rsid w:val="00602783"/>
    <w:rsid w:val="00685C78"/>
    <w:rsid w:val="00695235"/>
    <w:rsid w:val="006B4CE5"/>
    <w:rsid w:val="006C6FAD"/>
    <w:rsid w:val="006E119E"/>
    <w:rsid w:val="00705D67"/>
    <w:rsid w:val="007E11C0"/>
    <w:rsid w:val="008338C2"/>
    <w:rsid w:val="00846F48"/>
    <w:rsid w:val="008E3E9D"/>
    <w:rsid w:val="00907342"/>
    <w:rsid w:val="00910ACB"/>
    <w:rsid w:val="00932BBD"/>
    <w:rsid w:val="0097364C"/>
    <w:rsid w:val="00991A90"/>
    <w:rsid w:val="009B1E7C"/>
    <w:rsid w:val="00A10215"/>
    <w:rsid w:val="00A52E35"/>
    <w:rsid w:val="00A650C3"/>
    <w:rsid w:val="00AA10CF"/>
    <w:rsid w:val="00B7616E"/>
    <w:rsid w:val="00B80691"/>
    <w:rsid w:val="00BB202C"/>
    <w:rsid w:val="00C0332F"/>
    <w:rsid w:val="00C50BA5"/>
    <w:rsid w:val="00D00077"/>
    <w:rsid w:val="00D56DCB"/>
    <w:rsid w:val="00DA18E0"/>
    <w:rsid w:val="00DA1BE7"/>
    <w:rsid w:val="00E25B66"/>
    <w:rsid w:val="00E517E4"/>
    <w:rsid w:val="00E54C0B"/>
    <w:rsid w:val="00E86F0F"/>
    <w:rsid w:val="00EB4E17"/>
    <w:rsid w:val="00F02C9A"/>
    <w:rsid w:val="00F24162"/>
    <w:rsid w:val="00FA0FEB"/>
    <w:rsid w:val="00FB7476"/>
    <w:rsid w:val="54930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6"/>
    <w:qFormat/>
    <w:uiPriority w:val="0"/>
    <w:pPr>
      <w:keepNext/>
      <w:keepLines/>
      <w:spacing w:before="480" w:after="360"/>
      <w:ind w:firstLine="0" w:firstLineChars="0"/>
      <w:jc w:val="center"/>
      <w:outlineLvl w:val="0"/>
    </w:pPr>
    <w:rPr>
      <w:rFonts w:eastAsia="黑体"/>
      <w:bCs/>
      <w:color w:val="000000"/>
      <w:kern w:val="44"/>
      <w:sz w:val="32"/>
      <w:szCs w:val="44"/>
    </w:rPr>
  </w:style>
  <w:style w:type="paragraph" w:styleId="3">
    <w:name w:val="heading 2"/>
    <w:basedOn w:val="1"/>
    <w:next w:val="1"/>
    <w:link w:val="15"/>
    <w:unhideWhenUsed/>
    <w:qFormat/>
    <w:uiPriority w:val="9"/>
    <w:pPr>
      <w:keepNext/>
      <w:keepLines/>
      <w:spacing w:before="480" w:after="120"/>
      <w:ind w:firstLine="0" w:firstLineChars="0"/>
      <w:outlineLvl w:val="1"/>
    </w:pPr>
    <w:rPr>
      <w:rFonts w:eastAsia="黑体"/>
      <w:bCs/>
      <w:sz w:val="28"/>
      <w:szCs w:val="32"/>
    </w:rPr>
  </w:style>
  <w:style w:type="paragraph" w:styleId="4">
    <w:name w:val="heading 3"/>
    <w:basedOn w:val="1"/>
    <w:next w:val="1"/>
    <w:link w:val="17"/>
    <w:unhideWhenUsed/>
    <w:qFormat/>
    <w:uiPriority w:val="9"/>
    <w:pPr>
      <w:keepNext/>
      <w:keepLines/>
      <w:spacing w:before="240" w:after="120"/>
      <w:ind w:firstLine="0" w:firstLineChars="0"/>
      <w:outlineLvl w:val="2"/>
    </w:pPr>
    <w:rPr>
      <w:rFonts w:eastAsia="黑体"/>
      <w:bCs/>
      <w:sz w:val="26"/>
      <w:szCs w:val="32"/>
    </w:rPr>
  </w:style>
  <w:style w:type="paragraph" w:styleId="5">
    <w:name w:val="heading 4"/>
    <w:basedOn w:val="1"/>
    <w:next w:val="1"/>
    <w:link w:val="18"/>
    <w:unhideWhenUsed/>
    <w:qFormat/>
    <w:uiPriority w:val="9"/>
    <w:pPr>
      <w:keepNext/>
      <w:keepLines/>
      <w:spacing w:before="240" w:after="120"/>
      <w:ind w:firstLine="0" w:firstLineChars="0"/>
      <w:outlineLvl w:val="3"/>
    </w:pPr>
    <w:rPr>
      <w:rFonts w:eastAsia="黑体" w:cstheme="majorBidi"/>
      <w:bCs/>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link w:val="24"/>
    <w:semiHidden/>
    <w:unhideWhenUsed/>
    <w:qFormat/>
    <w:uiPriority w:val="99"/>
    <w:pPr>
      <w:jc w:val="left"/>
    </w:pPr>
  </w:style>
  <w:style w:type="paragraph" w:styleId="8">
    <w:name w:val="Balloon Text"/>
    <w:basedOn w:val="1"/>
    <w:link w:val="26"/>
    <w:semiHidden/>
    <w:unhideWhenUsed/>
    <w:qFormat/>
    <w:uiPriority w:val="99"/>
    <w:pPr>
      <w:spacing w:line="240" w:lineRule="auto"/>
    </w:pPr>
    <w:rPr>
      <w:rFonts w:ascii="宋体"/>
      <w:sz w:val="18"/>
      <w:szCs w:val="18"/>
    </w:rPr>
  </w:style>
  <w:style w:type="paragraph" w:styleId="9">
    <w:name w:val="footer"/>
    <w:basedOn w:val="1"/>
    <w:link w:val="23"/>
    <w:unhideWhenUsed/>
    <w:uiPriority w:val="99"/>
    <w:pPr>
      <w:tabs>
        <w:tab w:val="center" w:pos="4153"/>
        <w:tab w:val="right" w:pos="8306"/>
      </w:tabs>
      <w:snapToGrid w:val="0"/>
      <w:spacing w:line="240" w:lineRule="atLeast"/>
      <w:jc w:val="left"/>
    </w:pPr>
    <w:rPr>
      <w:sz w:val="18"/>
      <w:szCs w:val="18"/>
    </w:rPr>
  </w:style>
  <w:style w:type="paragraph" w:styleId="10">
    <w:name w:val="header"/>
    <w:basedOn w:val="1"/>
    <w:link w:val="22"/>
    <w:unhideWhenUsed/>
    <w:uiPriority w:val="99"/>
    <w:pPr>
      <w:tabs>
        <w:tab w:val="center" w:pos="4153"/>
        <w:tab w:val="right" w:pos="8306"/>
      </w:tabs>
      <w:snapToGrid w:val="0"/>
      <w:spacing w:line="240" w:lineRule="atLeast"/>
      <w:jc w:val="center"/>
    </w:pPr>
    <w:rPr>
      <w:sz w:val="18"/>
      <w:szCs w:val="18"/>
    </w:rPr>
  </w:style>
  <w:style w:type="paragraph" w:styleId="11">
    <w:name w:val="annotation subject"/>
    <w:basedOn w:val="7"/>
    <w:next w:val="7"/>
    <w:link w:val="25"/>
    <w:semiHidden/>
    <w:unhideWhenUsed/>
    <w:qFormat/>
    <w:uiPriority w:val="99"/>
    <w:rPr>
      <w:b/>
      <w:bCs/>
    </w:rPr>
  </w:style>
  <w:style w:type="character" w:styleId="14">
    <w:name w:val="annotation reference"/>
    <w:basedOn w:val="13"/>
    <w:semiHidden/>
    <w:unhideWhenUsed/>
    <w:uiPriority w:val="99"/>
    <w:rPr>
      <w:sz w:val="21"/>
      <w:szCs w:val="21"/>
    </w:rPr>
  </w:style>
  <w:style w:type="character" w:customStyle="1" w:styleId="15">
    <w:name w:val="标题 2 字符"/>
    <w:link w:val="3"/>
    <w:qFormat/>
    <w:uiPriority w:val="9"/>
    <w:rPr>
      <w:rFonts w:eastAsia="黑体" w:cs="Times New Roman"/>
      <w:bCs/>
      <w:sz w:val="28"/>
      <w:szCs w:val="32"/>
    </w:rPr>
  </w:style>
  <w:style w:type="character" w:customStyle="1" w:styleId="16">
    <w:name w:val="标题 1 字符"/>
    <w:link w:val="2"/>
    <w:uiPriority w:val="0"/>
    <w:rPr>
      <w:rFonts w:eastAsia="黑体" w:cs="Times New Roman"/>
      <w:bCs/>
      <w:color w:val="000000"/>
      <w:kern w:val="44"/>
      <w:sz w:val="32"/>
      <w:szCs w:val="44"/>
    </w:rPr>
  </w:style>
  <w:style w:type="character" w:customStyle="1" w:styleId="17">
    <w:name w:val="标题 3 字符"/>
    <w:link w:val="4"/>
    <w:qFormat/>
    <w:uiPriority w:val="9"/>
    <w:rPr>
      <w:rFonts w:eastAsia="黑体" w:cs="Times New Roman"/>
      <w:bCs/>
      <w:sz w:val="26"/>
      <w:szCs w:val="32"/>
    </w:rPr>
  </w:style>
  <w:style w:type="character" w:customStyle="1" w:styleId="18">
    <w:name w:val="标题 4 字符"/>
    <w:basedOn w:val="13"/>
    <w:link w:val="5"/>
    <w:uiPriority w:val="9"/>
    <w:rPr>
      <w:rFonts w:eastAsia="黑体" w:cstheme="majorBidi"/>
      <w:bCs/>
      <w:szCs w:val="28"/>
    </w:rPr>
  </w:style>
  <w:style w:type="paragraph" w:customStyle="1" w:styleId="19">
    <w:name w:val="图表"/>
    <w:basedOn w:val="1"/>
    <w:link w:val="20"/>
    <w:qFormat/>
    <w:uiPriority w:val="0"/>
    <w:pPr>
      <w:spacing w:before="120" w:after="240" w:line="240" w:lineRule="auto"/>
      <w:ind w:firstLine="0" w:firstLineChars="0"/>
      <w:jc w:val="center"/>
    </w:pPr>
    <w:rPr>
      <w:sz w:val="22"/>
    </w:rPr>
  </w:style>
  <w:style w:type="character" w:customStyle="1" w:styleId="20">
    <w:name w:val="图表 字符"/>
    <w:basedOn w:val="13"/>
    <w:link w:val="19"/>
    <w:qFormat/>
    <w:uiPriority w:val="0"/>
    <w:rPr>
      <w:rFonts w:cs="Times New Roman"/>
      <w:sz w:val="22"/>
      <w:szCs w:val="22"/>
    </w:rPr>
  </w:style>
  <w:style w:type="paragraph" w:styleId="21">
    <w:name w:val="List Paragraph"/>
    <w:basedOn w:val="1"/>
    <w:qFormat/>
    <w:uiPriority w:val="34"/>
    <w:pPr>
      <w:ind w:firstLine="420"/>
    </w:pPr>
  </w:style>
  <w:style w:type="character" w:customStyle="1" w:styleId="22">
    <w:name w:val="页眉 字符"/>
    <w:basedOn w:val="13"/>
    <w:link w:val="10"/>
    <w:qFormat/>
    <w:uiPriority w:val="99"/>
    <w:rPr>
      <w:rFonts w:cs="Times New Roman"/>
      <w:sz w:val="18"/>
      <w:szCs w:val="18"/>
    </w:rPr>
  </w:style>
  <w:style w:type="character" w:customStyle="1" w:styleId="23">
    <w:name w:val="页脚 字符"/>
    <w:basedOn w:val="13"/>
    <w:link w:val="9"/>
    <w:qFormat/>
    <w:uiPriority w:val="99"/>
    <w:rPr>
      <w:rFonts w:cs="Times New Roman"/>
      <w:sz w:val="18"/>
      <w:szCs w:val="18"/>
    </w:rPr>
  </w:style>
  <w:style w:type="character" w:customStyle="1" w:styleId="24">
    <w:name w:val="批注文字 字符"/>
    <w:basedOn w:val="13"/>
    <w:link w:val="7"/>
    <w:semiHidden/>
    <w:uiPriority w:val="99"/>
    <w:rPr>
      <w:rFonts w:cs="Times New Roman"/>
    </w:rPr>
  </w:style>
  <w:style w:type="character" w:customStyle="1" w:styleId="25">
    <w:name w:val="批注主题 字符"/>
    <w:basedOn w:val="24"/>
    <w:link w:val="11"/>
    <w:semiHidden/>
    <w:uiPriority w:val="99"/>
    <w:rPr>
      <w:rFonts w:cs="Times New Roman"/>
      <w:b/>
      <w:bCs/>
    </w:rPr>
  </w:style>
  <w:style w:type="character" w:customStyle="1" w:styleId="26">
    <w:name w:val="批注框文本 字符"/>
    <w:basedOn w:val="13"/>
    <w:link w:val="8"/>
    <w:semiHidden/>
    <w:qFormat/>
    <w:uiPriority w:val="99"/>
    <w:rPr>
      <w:rFonts w:ascii="宋体" w:cs="Times New Roman"/>
      <w:sz w:val="18"/>
      <w:szCs w:val="18"/>
    </w:rPr>
  </w:style>
  <w:style w:type="paragraph" w:customStyle="1" w:styleId="27">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1528</Words>
  <Characters>1682</Characters>
  <Lines>12</Lines>
  <Paragraphs>3</Paragraphs>
  <TotalTime>19</TotalTime>
  <ScaleCrop>false</ScaleCrop>
  <LinksUpToDate>false</LinksUpToDate>
  <CharactersWithSpaces>1712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2024-11-25T08:01:00Z</dcterms:created>
  <dc:creator>管理员 安全</dc:creator>
  <cp:lastModifiedBy>Lingbo WANG</cp:lastModifiedBy>
  <dcterms:modified xsi:type="dcterms:W3CDTF">2024-11-26T03:08:52Z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9DC0B7F68BB74C2FB637A9C5EFE90E47_12</vt:lpwstr>
  </property>
</Properties>
</file>